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olor w:val="202124"/>
          <w:spacing w:val="0"/>
          <w:sz w:val="28"/>
          <w:szCs w:val="28"/>
          <w:shd w:val="clear" w:color="auto" w:fill="ffffff"/>
          <w:lang w:val="ru-RU"/>
        </w:rPr>
      </w:pPr>
      <w:r>
        <w:rPr>
          <w:rFonts w:ascii="Palatino Linotype" w:cs="Palatino Linotype" w:eastAsia="Arial" w:hAnsi="Palatino Linotype" w:hint="default"/>
          <w:i w:val="false"/>
          <w:iCs w:val="false"/>
          <w:color w:val="202124"/>
          <w:spacing w:val="0"/>
          <w:sz w:val="28"/>
          <w:szCs w:val="28"/>
          <w:shd w:val="clear" w:color="auto" w:fill="ffffff"/>
          <w:lang w:val="ru-RU"/>
        </w:rPr>
        <w:drawing>
          <wp:inline distL="0" distT="0" distB="0" distR="0">
            <wp:extent cx="1066165" cy="746760"/>
            <wp:effectExtent l="0" t="0" r="635" b="0"/>
            <wp:docPr id="1026" name="Изображение 1" descr="логотип-c-венком-лайт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66165" cy="74676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Palatino Linotype" w:cs="Palatino Linotype" w:eastAsia="Arial" w:hAnsi="Palatino Linotype" w:hint="default"/>
          <w:i w:val="false"/>
          <w:iCs w:val="false"/>
          <w:color w:val="202124"/>
          <w:spacing w:val="0"/>
          <w:sz w:val="28"/>
          <w:szCs w:val="28"/>
          <w:shd w:val="clear" w:color="auto" w:fill="ffffff"/>
          <w:lang w:val="ru-RU"/>
        </w:rPr>
        <w:t xml:space="preserve">                        </w:t>
      </w:r>
    </w:p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olor w:val="202124"/>
          <w:spacing w:val="0"/>
          <w:sz w:val="28"/>
          <w:szCs w:val="28"/>
          <w:shd w:val="clear" w:color="auto" w:fill="ffffff"/>
          <w:lang w:val="ru-RU"/>
        </w:rPr>
      </w:pPr>
    </w:p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olor w:val="202124"/>
          <w:spacing w:val="0"/>
          <w:sz w:val="28"/>
          <w:szCs w:val="28"/>
          <w:shd w:val="clear" w:color="auto" w:fill="ffffff"/>
          <w:lang w:val="ru-RU"/>
        </w:rPr>
      </w:pPr>
      <w:r>
        <w:rPr>
          <w:rFonts w:ascii="Palatino Linotype" w:cs="Palatino Linotype" w:eastAsia="Arial" w:hAnsi="Palatino Linotype" w:hint="default"/>
          <w:i w:val="false"/>
          <w:iCs w:val="false"/>
          <w:color w:val="202124"/>
          <w:spacing w:val="0"/>
          <w:sz w:val="28"/>
          <w:szCs w:val="28"/>
          <w:shd w:val="clear" w:color="auto" w:fill="ffffff"/>
          <w:lang w:val="ru-RU"/>
        </w:rPr>
        <w:t>ИМЛИ РАН</w:t>
      </w:r>
    </w:p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olor w:val="202124"/>
          <w:spacing w:val="0"/>
          <w:sz w:val="28"/>
          <w:szCs w:val="28"/>
          <w:shd w:val="clear" w:color="auto" w:fill="ffffff"/>
          <w:lang w:val="ru-RU"/>
        </w:rPr>
      </w:pPr>
      <w:r>
        <w:rPr>
          <w:rFonts w:ascii="Palatino Linotype" w:cs="Palatino Linotype" w:eastAsia="Arial" w:hAnsi="Palatino Linotype" w:hint="default"/>
          <w:i w:val="false"/>
          <w:iCs w:val="false"/>
          <w:color w:val="202124"/>
          <w:spacing w:val="0"/>
          <w:sz w:val="28"/>
          <w:szCs w:val="28"/>
          <w:shd w:val="clear" w:color="auto" w:fill="ffffff"/>
          <w:lang w:val="ru-RU"/>
        </w:rPr>
        <w:t>Лаборатория комментирования античных текстов</w:t>
      </w:r>
    </w:p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olor w:val="202124"/>
          <w:spacing w:val="0"/>
          <w:sz w:val="28"/>
          <w:szCs w:val="28"/>
          <w:shd w:val="clear" w:color="auto" w:fill="ffffff"/>
          <w:lang w:val="ru-RU"/>
        </w:rPr>
      </w:pPr>
    </w:p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olor w:val="202124"/>
          <w:spacing w:val="0"/>
          <w:sz w:val="28"/>
          <w:szCs w:val="28"/>
          <w:shd w:val="clear" w:color="auto" w:fill="ffffff"/>
          <w:lang w:val="ru-RU"/>
        </w:rPr>
      </w:pPr>
    </w:p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</w:pPr>
      <w:r>
        <w:rPr>
          <w:rFonts w:ascii="Palatino Linotype" w:cs="Palatino Linotype" w:eastAsia="Arial" w:hAnsi="Palatino Linotype" w:hint="default"/>
          <w:i w:val="false"/>
          <w:iCs w:val="false"/>
          <w:color w:val="202124"/>
          <w:spacing w:val="0"/>
          <w:sz w:val="28"/>
          <w:szCs w:val="28"/>
          <w:shd w:val="clear" w:color="auto" w:fill="ffffff"/>
          <w:lang w:val="ru-RU"/>
        </w:rPr>
        <w:t>К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  <w:t>руглый стол</w:t>
      </w:r>
    </w:p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</w:pPr>
    </w:p>
    <w:p>
      <w:pPr>
        <w:pStyle w:val="style0"/>
        <w:jc w:val="center"/>
        <w:rPr>
          <w:rFonts w:ascii="Palatino Linotype" w:cs="Palatino Linotype" w:eastAsia="Arial" w:hAnsi="Palatino Linotype" w:hint="default"/>
          <w:b/>
          <w:bCs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</w:pPr>
      <w:r>
        <w:rPr>
          <w:rFonts w:ascii="Palatino Linotype" w:cs="Palatino Linotype" w:eastAsia="Arial" w:hAnsi="Palatino Linotype" w:hint="default"/>
          <w:b/>
          <w:bCs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 xml:space="preserve">Комментирование текстов </w:t>
      </w:r>
    </w:p>
    <w:p>
      <w:pPr>
        <w:pStyle w:val="style0"/>
        <w:jc w:val="center"/>
        <w:rPr>
          <w:rFonts w:ascii="Palatino Linotype" w:cs="Palatino Linotype" w:eastAsia="Arial" w:hAnsi="Palatino Linotype" w:hint="default"/>
          <w:b/>
          <w:bCs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</w:pPr>
      <w:r>
        <w:rPr>
          <w:rFonts w:ascii="Palatino Linotype" w:cs="Palatino Linotype" w:eastAsia="Arial" w:hAnsi="Palatino Linotype" w:hint="default"/>
          <w:b/>
          <w:bCs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и проблемы цифровых изданий</w:t>
      </w:r>
    </w:p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</w:pPr>
    </w:p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</w:pP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  <w:t>29 ноября 2022 г.</w:t>
      </w:r>
    </w:p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</w:pPr>
    </w:p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</w:pPr>
      <w:r>
        <w:rPr>
          <w:rFonts w:ascii="Palatino Linotype" w:cs="Palatino Linotype" w:eastAsia="Arial" w:hAnsi="Palatino Linotype" w:hint="default"/>
          <w:i w:val="false"/>
          <w:iCs w:val="false"/>
          <w:color w:val="202124"/>
          <w:spacing w:val="0"/>
          <w:sz w:val="28"/>
          <w:szCs w:val="28"/>
          <w:shd w:val="clear" w:color="auto" w:fill="ffffff"/>
          <w:lang w:val="ru-RU"/>
        </w:rPr>
        <w:drawing>
          <wp:inline distL="0" distT="0" distB="0" distR="0">
            <wp:extent cx="906780" cy="751205"/>
            <wp:effectExtent l="0" t="0" r="7620" b="10795"/>
            <wp:docPr id="1027" name="Изображение 2" descr="Наука_лого_цвет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2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06780" cy="7512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</w:pPr>
    </w:p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</w:pPr>
    </w:p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</w:pP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  <w:t>ПРОГРАММА</w:t>
      </w:r>
    </w:p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</w:pPr>
    </w:p>
    <w:p>
      <w:pPr>
        <w:pStyle w:val="style0"/>
        <w:jc w:val="left"/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</w:pP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I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10.30–12.00</w:t>
      </w:r>
    </w:p>
    <w:p>
      <w:pPr>
        <w:pStyle w:val="style0"/>
        <w:jc w:val="left"/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</w:pPr>
      <w:r>
        <w:rPr>
          <w:rFonts w:ascii="Palatino Linotype" w:cs="Palatino Linotype" w:eastAsia="Arial" w:hAnsi="Palatino Linotype" w:hint="default"/>
          <w:b/>
          <w:bCs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 xml:space="preserve">Люстров М.Ю. 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Несколько комментариев к переводам комедий Л.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Хольберга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b/>
          <w:bCs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Каплун М.</w:t>
      </w:r>
      <w:r>
        <w:rPr>
          <w:rFonts w:ascii="Palatino Linotype" w:cs="Palatino Linotype" w:eastAsia="Arial" w:hAnsi="Palatino Linotype" w:hint="default"/>
          <w:b/>
          <w:bCs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  <w:t>В.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 xml:space="preserve"> К опыту реконструкции первой русской комедии на античный сюжет «О Бахусе с Венусом» (по материалам монтировочной ведомости 1676 г.)  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b/>
          <w:bCs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Терехина В.Н.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 xml:space="preserve"> Записные книжки Маяковского: опыт воспроизведения 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b/>
          <w:bCs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Плотникова А.Г.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 xml:space="preserve"> Принципы комментирования эпистолярных текстов (на примере ПСС М. Горького) 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  <w:t>Кофе-б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рейк 12.00–12.30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II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12.30–14.00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b/>
          <w:bCs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 xml:space="preserve">Морозов С.Н. 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Вопросы комментирования художественной прозы И.А. Бунина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b/>
          <w:bCs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Пономарев Е.Р.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 xml:space="preserve"> Особенности комментария к роману Бунина 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  <w:t>«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Жизнь Арсеньева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  <w:t>»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b/>
          <w:bCs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 xml:space="preserve">Бакунцев А.В. 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Бунин и Саади: источниковедческий аспект проблемы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b/>
          <w:bCs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Двинятина Т.М.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 xml:space="preserve"> Лирика И.А. Бунина: основные позиции комментирования 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  <w:t xml:space="preserve">Ланч 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14.00–14.50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III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14.50–16.20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b/>
          <w:bCs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Дмитриева Е.Е.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 xml:space="preserve"> О некоторых казусах комментирования текстов Гоголя, и не только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b/>
          <w:bCs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Городилова Н.И.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 xml:space="preserve"> Академическое издание художественных произведений Л.Н. Толстого: вопросы текстологии 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b/>
          <w:bCs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Воронцова Г.Н.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 xml:space="preserve"> О некоторых аспектах научного комментирования романа А.Н. Толстого «Восемнадцатый год»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b/>
          <w:bCs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Акимова А.С.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 xml:space="preserve"> Проблемы комментирования романа А.Н. Толстого «Петр Первый»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  <w:br/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  <w:t>Кофе-б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рейк 16.20–16.50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IV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16.50–18.20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b/>
          <w:bCs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Виноградская Н.Л.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 xml:space="preserve"> Опыт комментирования писем Н.В. Гоголя с использованием цифровых технологий 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b/>
          <w:bCs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Гладкова Л.В.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 xml:space="preserve"> Роль цифрового комментария в преодолении 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  <w:t>«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культурного разрыва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  <w:t>»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 xml:space="preserve"> (на материале Полных собраний сочинений Л.Н.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Толстого)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b/>
          <w:bCs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Скороходов М.В.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 xml:space="preserve"> Специфика научного комментирования произведений русских писателей в контексте дигитализации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b/>
          <w:bCs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Протопопова А.В., Гурин А.Р.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 xml:space="preserve"> Цифровая система античных комментариев: Аристофан</w:t>
      </w:r>
    </w:p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</w:pPr>
    </w:p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</w:pP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>Регламент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  <w:t>: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t xml:space="preserve"> 15 минут доклад, 5–7 минут обсуждение </w:t>
      </w:r>
    </w:p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</w:pPr>
    </w:p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</w:pP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  <w:t>Модератор: А.В. Протопопова</w:t>
      </w:r>
    </w:p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</w:pP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</w:rPr>
        <w:br/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  <w:t>Круглый стол пройдёт в Лаборатории по адресу:</w:t>
      </w:r>
    </w:p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</w:pP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  <w:t>ул.Спиридоновка, д.2, стр.1</w:t>
      </w:r>
    </w:p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</w:pP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  <w:t>второй этаж</w:t>
      </w:r>
    </w:p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</w:pPr>
    </w:p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</w:pP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  <w:t>Оргкомитет</w:t>
      </w:r>
    </w:p>
    <w:bookmarkStart w:id="0" w:name="_GoBack"/>
    <w:bookmarkEnd w:id="0"/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</w:pPr>
    </w:p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</w:pP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  <w:t>Б.М. Никольский (председатель)</w:t>
      </w:r>
    </w:p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</w:pP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  <w:t xml:space="preserve">А.В. Протопопова (зам. </w:t>
      </w:r>
      <w:r>
        <w:rPr>
          <w:rFonts w:ascii="Palatino Linotype" w:cs="Palatino Linotype" w:eastAsia="Arial" w:hAnsi="Palatino Linotype" w:hint="default"/>
          <w:i w:val="false"/>
          <w:iCs w:val="false"/>
          <w:color w:val="202124"/>
          <w:spacing w:val="0"/>
          <w:sz w:val="28"/>
          <w:szCs w:val="28"/>
          <w:shd w:val="clear" w:color="auto" w:fill="ffffff"/>
          <w:lang w:val="ru-RU"/>
        </w:rPr>
        <w:t>П</w:t>
      </w: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  <w:t>редседателя)</w:t>
      </w:r>
    </w:p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</w:pPr>
      <w:r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  <w:t>А.А. Узбеков (уч.секретарь Оргкомитета)</w:t>
      </w:r>
    </w:p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</w:pPr>
    </w:p>
    <w:p>
      <w:pPr>
        <w:pStyle w:val="style0"/>
        <w:jc w:val="center"/>
        <w:rPr>
          <w:rFonts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en-US"/>
        </w:rPr>
      </w:pPr>
      <w:r>
        <w:rPr>
          <w:rFonts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en-US"/>
        </w:rPr>
        <w:t xml:space="preserve">Финансирование мероприятия осуществляется за счёт гранта из федерального бюджета в форме субсидий </w:t>
      </w:r>
    </w:p>
    <w:p>
      <w:pPr>
        <w:pStyle w:val="style0"/>
        <w:jc w:val="center"/>
        <w:rPr>
          <w:rFonts w:ascii="Palatino Linotype"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ru-RU"/>
        </w:rPr>
      </w:pPr>
      <w:r>
        <w:rPr>
          <w:rFonts w:cs="Palatino Linotype" w:eastAsia="Arial" w:hAnsi="Palatino Linotype" w:hint="default"/>
          <w:i w:val="false"/>
          <w:iCs w:val="false"/>
          <w:caps w:val="false"/>
          <w:color w:val="202124"/>
          <w:spacing w:val="0"/>
          <w:sz w:val="28"/>
          <w:szCs w:val="28"/>
          <w:shd w:val="clear" w:color="auto" w:fill="ffffff"/>
          <w:lang w:val="en-US"/>
        </w:rPr>
        <w:t>№ 075-15-2021-571 от 03.06.2021 г.</w:t>
      </w:r>
    </w:p>
    <w:sectPr>
      <w:pgSz w:w="11906" w:h="16838" w:orient="portrait"/>
      <w:pgMar w:top="8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SimSun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Arial">
    <w:altName w:val="Arial"/>
    <w:panose1 w:val="020b0604020002020204"/>
    <w:charset w:val="00"/>
    <w:family w:val="swiss"/>
    <w:pitch w:val="default"/>
    <w:sig w:usb0="E0002EFF" w:usb1="C000785B" w:usb2="00000009" w:usb3="00000000" w:csb0="400001FF" w:csb1="FFFF0000"/>
  </w:font>
  <w:font w:name="Courier New">
    <w:altName w:val="Courier New"/>
    <w:panose1 w:val="02070309020002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001010101"/>
    <w:charset w:val="86"/>
    <w:family w:val="modern"/>
    <w:pitch w:val="default"/>
    <w:sig w:usb0="800002BF" w:usb1="38CF7CFA" w:usb2="0000001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Palatino Linotype">
    <w:altName w:val="Palatino Linotype"/>
    <w:panose1 w:val="02040502050005030304"/>
    <w:charset w:val="00"/>
    <w:family w:val="auto"/>
    <w:pitch w:val="default"/>
    <w:sig w:usb0="E0000287" w:usb1="40000013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drawingGridVerticalSpacing w:val="156"/>
  <w:displayHorizontalDrawingGridEvery w:val="1"/>
  <w:displayVerticalDrawingGridEvery w:val="1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SimSun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/>
    <w:rPr>
      <w:rFonts w:ascii="Calibri" w:cs="宋体" w:eastAsia="宋体" w:hAnsi="Calibri"/>
      <w:lang w:val="en-US" w:bidi="ar-SA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262</Words>
  <Pages>1</Pages>
  <Characters>1842</Characters>
  <Application>WPS Office</Application>
  <DocSecurity>0</DocSecurity>
  <Paragraphs>36</Paragraphs>
  <ScaleCrop>false</ScaleCrop>
  <LinksUpToDate>false</LinksUpToDate>
  <CharactersWithSpaces>2119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2022-11-23T21:17:00Z</dcterms:created>
  <dc:creator>User9</dc:creator>
  <lastModifiedBy>RMX2063</lastModifiedBy>
  <dcterms:modified xsi:type="dcterms:W3CDTF">2022-11-25T15:47:43Z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39890ed037dd4d058f34aee7e5bed34d</vt:lpwstr>
  </property>
</Properties>
</file>